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2789" w:rsidRPr="009A2789" w:rsidTr="009A278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2789" w:rsidRPr="009A278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  <w:t xml:space="preserve">Supporting world class 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  <w:u w:val="single"/>
                                </w:rPr>
                                <w:t>S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  <w:t xml:space="preserve">cience, 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  <w:u w:val="single"/>
                                </w:rPr>
                                <w:t>T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  <w:t xml:space="preserve">echnology, 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  <w:u w:val="single"/>
                                </w:rPr>
                                <w:t>E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  <w:t xml:space="preserve">ngineering and 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  <w:u w:val="single"/>
                                </w:rPr>
                                <w:t>M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  <w:t xml:space="preserve">ath education on the Oregon Coast </w:t>
                              </w: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i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2789" w:rsidRPr="009A2789" w:rsidRDefault="009A2789" w:rsidP="009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9" w:rsidRPr="009A2789" w:rsidTr="009A278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2789" w:rsidRPr="009A278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9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278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143125" cy="2247900"/>
                                          <wp:effectExtent l="0" t="0" r="9525" b="0"/>
                                          <wp:docPr id="11" name="Picture 11" descr="https://gallery.mailchimp.com/60d11f0e6332f861877868f9d/images/eefa4751-5f18-4412-8b78-260beb5bf62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60d11f0e6332f861877868f9d/images/eefa4751-5f18-4412-8b78-260beb5bf62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2247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4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  <w:t>Oregon Coast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</w:rPr>
                                      <w:t>STEM Hub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  <w:br/>
                                      <w:t>November/December 2016 e-Blast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336699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http://oregoncoaststem.oregonstate.edu/</w:t>
                                      </w:r>
                                    </w:hyperlink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2789" w:rsidRPr="009A2789" w:rsidRDefault="009A2789" w:rsidP="009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9" w:rsidRPr="009A2789" w:rsidTr="009A278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2789" w:rsidRPr="009A278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</w:rPr>
                                <w:t xml:space="preserve">Happy Holidays from the Oregon Coast STEM Hub. In this season of gratitude, we extend our appreciation for all that you do to support STEM learning. </w:t>
                              </w: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A2789" w:rsidRPr="009A27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9A2789" w:rsidRPr="009A27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"/>
                                    </w:tblGrid>
                                    <w:tr w:rsidR="009A2789" w:rsidRPr="009A278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"/>
                                          </w:tblGrid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57200" cy="457200"/>
                                                      <wp:effectExtent l="0" t="0" r="0" b="0"/>
                                                      <wp:docPr id="10" name="Picture 10" descr="Facebook">
                                                        <a:hlinkClick xmlns:a="http://schemas.openxmlformats.org/drawingml/2006/main" r:id="rId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Facebook">
                                                                <a:hlinkClick r:id="rId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9A2789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2789" w:rsidRPr="009A2789" w:rsidRDefault="009A2789" w:rsidP="009A27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57200" cy="457200"/>
                                                      <wp:effectExtent l="0" t="0" r="0" b="0"/>
                                                      <wp:docPr id="9" name="Picture 9" descr="Website">
                                                        <a:hlinkClick xmlns:a="http://schemas.openxmlformats.org/drawingml/2006/main" r:id="rId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bsite">
                                                                <a:hlinkClick r:id="rId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9A2789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Website</w:t>
                                                  </w:r>
                                                </w:hyperlink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2789" w:rsidRPr="009A2789" w:rsidRDefault="009A2789" w:rsidP="009A27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"/>
                                          </w:tblGrid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57200" cy="457200"/>
                                                      <wp:effectExtent l="0" t="0" r="0" b="0"/>
                                                      <wp:docPr id="8" name="Picture 8" descr="Email">
                                                        <a:hlinkClick xmlns:a="http://schemas.openxmlformats.org/drawingml/2006/main" r:id="rId1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Email">
                                                                <a:hlinkClick r:id="rId1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9A2789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Email</w:t>
                                                  </w:r>
                                                </w:hyperlink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2789" w:rsidRPr="009A2789" w:rsidRDefault="009A2789" w:rsidP="009A27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0"/>
                                          </w:tblGrid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57200" cy="457200"/>
                                                      <wp:effectExtent l="0" t="0" r="0" b="0"/>
                                                      <wp:docPr id="7" name="Picture 7" descr="Vimeo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Vimeo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57200" cy="457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9A2789" w:rsidRPr="009A278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9A2789" w:rsidRPr="009A2789" w:rsidRDefault="009A2789" w:rsidP="009A278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proofErr w:type="spellStart"/>
                                                  <w:r w:rsidRPr="009A2789">
                                                    <w:rPr>
                                                      <w:rFonts w:ascii="Arial" w:eastAsia="Times New Roman" w:hAnsi="Arial" w:cs="Arial"/>
                                                      <w:color w:val="60606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Vimeo</w:t>
                                                  </w:r>
                                                  <w:proofErr w:type="spellEnd"/>
                                                </w:hyperlink>
                                                <w:r w:rsidRPr="009A27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2789" w:rsidRPr="009A2789" w:rsidRDefault="009A2789" w:rsidP="009A278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2789" w:rsidRPr="009A2789" w:rsidRDefault="009A2789" w:rsidP="009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9" w:rsidRPr="009A2789" w:rsidTr="009A278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9A2789" w:rsidRPr="009A2789">
              <w:trPr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9A2789" w:rsidRPr="009A27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278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1057275"/>
                                          <wp:effectExtent l="0" t="0" r="0" b="9525"/>
                                          <wp:docPr id="6" name="Picture 6" descr="Science Team Departure, Photo from Schmidt Ocean Institute">
                                            <a:hlinkClick xmlns:a="http://schemas.openxmlformats.org/drawingml/2006/main" r:id="rId1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Science Team Departure, Photo from Schmidt Ocean Institute">
                                                    <a:hlinkClick r:id="rId1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A2789" w:rsidRPr="009A2789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3"/>
                                        <w:szCs w:val="33"/>
                                      </w:rPr>
                                      <w:t>Ship to Shore Classroom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Next week, classrooms all along the Oregon coast will connect live with researchers at sea on the R/V </w:t>
                                    </w:r>
                                    <w:proofErr w:type="spellStart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Falkor</w:t>
                                    </w:r>
                                    <w:proofErr w:type="spellEnd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and learn about hydrothermal vents and ocean exploration. Similarly, the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JOIDES Resolution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vessel will offer live Ship to Shore connections until February 2017. Spaces are limited. To register for one of these events, check the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9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Student Events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page on the STEM Hub website.</w:t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278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62100" cy="1638300"/>
                                          <wp:effectExtent l="0" t="0" r="0" b="0"/>
                                          <wp:docPr id="5" name="Picture 5" descr="https://gallery.mailchimp.com/60d11f0e6332f861877868f9d/images/2dd44088-5b5b-46de-8109-9a50ad45370e.jpg">
                                            <a:hlinkClick xmlns:a="http://schemas.openxmlformats.org/drawingml/2006/main" r:id="rId2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60d11f0e6332f861877868f9d/images/2dd44088-5b5b-46de-8109-9a50ad45370e.jpg">
                                                    <a:hlinkClick r:id="rId2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63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9A2789" w:rsidRPr="009A27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3"/>
                                        <w:szCs w:val="33"/>
                                      </w:rPr>
                                      <w:lastRenderedPageBreak/>
                                      <w:t>STEM Educator Professional Development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>Introduction to ROVs Workshop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 Jan 7 in Astoria [</w:t>
                                    </w:r>
                                    <w:hyperlink r:id="rId22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Build underwater robots with your students, grades 5+.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>SeaGlide</w:t>
                                    </w:r>
                                    <w:proofErr w:type="spellEnd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 xml:space="preserve"> Educator Workshop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 Jan 21 in Newport [</w:t>
                                    </w:r>
                                    <w:hyperlink r:id="rId23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Build underwater gliders with your students, grades 6+.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>Picture Perfect Science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5-week class - Feb 1 to Mar 1 online [</w:t>
                                    </w:r>
                                    <w:hyperlink r:id="rId24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Use picture books to meet STEM learning and ELA objectives, grades K-6.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Flyers for these and other opportunities are on the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5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PD page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of the website.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278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62100" cy="1171575"/>
                                          <wp:effectExtent l="0" t="0" r="0" b="9525"/>
                                          <wp:docPr id="4" name="Picture 4" descr="https://gallery.mailchimp.com/60d11f0e6332f861877868f9d/images/1e525762-8d3a-4b0a-917c-4676551ffe0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gallery.mailchimp.com/60d11f0e6332f861877868f9d/images/1e525762-8d3a-4b0a-917c-4676551ffe0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9A2789" w:rsidRPr="009A27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A278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62100" cy="1171575"/>
                                          <wp:effectExtent l="0" t="0" r="0" b="9525"/>
                                          <wp:docPr id="3" name="Picture 3" descr="https://gallery.mailchimp.com/60d11f0e6332f861877868f9d/images/baa4cf68-fb06-4064-9541-e333f4765036.jpeg">
                                            <a:hlinkClick xmlns:a="http://schemas.openxmlformats.org/drawingml/2006/main" r:id="rId2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60d11f0e6332f861877868f9d/images/baa4cf68-fb06-4064-9541-e333f4765036.jpeg">
                                                    <a:hlinkClick r:id="rId2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0" cy="1171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A2789" w:rsidRPr="009A2789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1"/>
                                        <w:sz w:val="33"/>
                                        <w:szCs w:val="33"/>
                                      </w:rPr>
                                      <w:t>STEM Mentor Opportunities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There are lots of opportunities for STEM Hub Partners to get involved in STEM education. Visit the </w:t>
                                    </w:r>
                                    <w:hyperlink r:id="rId29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Partners pages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on the website for a list of events and competitions that need your expertise.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80"/>
                                        <w:sz w:val="18"/>
                                        <w:szCs w:val="18"/>
                                      </w:rPr>
                                      <w:t>Plug In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 Dec 13 in Newport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[</w:t>
                                    </w:r>
                                    <w:hyperlink r:id="rId30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008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link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] 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This information session will help STEM Professionals on the central Oregon coast learn about local K-12 STEM outreach opportunities. 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9A2789" w:rsidRPr="009A278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404040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60"/>
                                    </w:tblGrid>
                                    <w:tr w:rsidR="009A2789" w:rsidRPr="009A2789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9A2789" w:rsidRPr="009A2789" w:rsidRDefault="009A2789" w:rsidP="009A2789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9A2789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PARTNERS </w:t>
                                          </w:r>
                                          <w:r w:rsidRPr="009A2789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Share and connect with your STEM Hub liaison!</w:t>
                                          </w:r>
                                          <w:r w:rsidRPr="009A2789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31" w:tgtFrame="_blank" w:history="1">
                                            <w:r w:rsidRPr="009A2789">
                                              <w:rPr>
                                                <w:rFonts w:ascii="Helvetica" w:eastAsia="Times New Roman" w:hAnsi="Helvetica" w:cs="Helvetica"/>
                                                <w:color w:val="00FFFF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 xml:space="preserve">Find yours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A2789" w:rsidRPr="009A2789" w:rsidRDefault="009A2789" w:rsidP="009A27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2789" w:rsidRPr="009A2789" w:rsidRDefault="009A2789" w:rsidP="009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89" w:rsidRPr="009A2789" w:rsidTr="009A278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2789" w:rsidRPr="009A278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278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4600" cy="1885950"/>
                                    <wp:effectExtent l="0" t="0" r="0" b="0"/>
                                    <wp:docPr id="2" name="Picture 2" descr="Coos Bay Family Engineering">
                                      <a:hlinkClick xmlns:a="http://schemas.openxmlformats.org/drawingml/2006/main" r:id="rId32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oos Bay Family Engineering">
                                              <a:hlinkClick r:id="rId32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278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4600" cy="1885950"/>
                                    <wp:effectExtent l="0" t="0" r="0" b="0"/>
                                    <wp:docPr id="1" name="Picture 1" descr="Warrenton Family Engineering">
                                      <a:hlinkClick xmlns:a="http://schemas.openxmlformats.org/drawingml/2006/main" r:id="rId32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Warrenton Family Engineering">
                                              <a:hlinkClick r:id="rId32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November's Family Engineering Events in Warrenton, Toledo and Coos Bay were a big hit!</w:t>
                              </w: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9A2789" w:rsidRPr="009A2789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jc w:val="center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t>Oregon Coast STEM Hub Steering Committee meeting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pacing w:val="-8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January 20, 2017  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Save the date! The next Steering Committee meeting will be held on Friday, January 20th. The exact time and location </w:t>
                                    </w:r>
                                    <w:proofErr w:type="spellStart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isTo</w:t>
                                    </w:r>
                                    <w:proofErr w:type="spellEnd"/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 Be Determined. As always, Steering Committee meetings are open to the public and partners are invited to attend. To RSVP and/or for more information, contact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00008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hyperlink r:id="rId35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6400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>OregonCoastSTEM@oregonstate.edu</w:t>
                                      </w:r>
                                    </w:hyperlink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 xml:space="preserve">. </w:t>
                                    </w:r>
                                  </w:p>
                                  <w:p w:rsidR="009A2789" w:rsidRPr="009A2789" w:rsidRDefault="009A2789" w:rsidP="009A2789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7"/>
                                        <w:szCs w:val="17"/>
                                      </w:rPr>
                                      <w:t>Did You Know?</w:t>
                                    </w:r>
                                    <w:r w:rsidRPr="009A2789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Dates, times, and notes for Steering Committee meetings are posted on the STEM Hub website:</w:t>
                                    </w:r>
                                    <w:hyperlink r:id="rId36" w:tgtFrame="_blank" w:history="1">
                                      <w:r w:rsidRPr="009A2789">
                                        <w:rPr>
                                          <w:rFonts w:ascii="Helvetica" w:eastAsia="Times New Roman" w:hAnsi="Helvetica" w:cs="Helvetica"/>
                                          <w:color w:val="006400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 xml:space="preserve"> http://oregoncoaststem.oregonstate.edu/about-us/committees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A2789" w:rsidRPr="009A27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A2789" w:rsidRPr="009A2789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A2789" w:rsidRPr="009A278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9A2789" w:rsidRPr="009A2789" w:rsidRDefault="009A2789" w:rsidP="009A2789">
                              <w:pPr>
                                <w:spacing w:after="0"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A278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t xml:space="preserve">Archives of this and other Oregon Coast STEM Hub newsletters can be found on our website:  </w:t>
                              </w:r>
                              <w:hyperlink r:id="rId37" w:tgtFrame="_blank" w:history="1">
                                <w:r w:rsidRPr="009A2789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http://oregoncoaststem.oregonstate.edu</w:t>
                                </w:r>
                              </w:hyperlink>
                            </w:p>
                            <w:p w:rsidR="009A2789" w:rsidRPr="009A2789" w:rsidRDefault="009A2789" w:rsidP="009A2789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Contact Email: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t>  OregonCoastSTEM@oregonstate.edu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Mailing Address: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Oregon Coast STEM Hub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Hatfield Marine Science Center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2030 SE Marine Science Drive</w:t>
                              </w:r>
                              <w:r w:rsidRPr="009A2789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>Newport, OR 97365</w:t>
                              </w:r>
                            </w:p>
                          </w:tc>
                        </w:tr>
                      </w:tbl>
                      <w:p w:rsidR="009A2789" w:rsidRPr="009A2789" w:rsidRDefault="009A2789" w:rsidP="009A27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789" w:rsidRPr="009A2789" w:rsidRDefault="009A2789" w:rsidP="009A2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2789" w:rsidRPr="009A2789" w:rsidRDefault="009A2789" w:rsidP="009A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DB4" w:rsidRDefault="009A1867"/>
    <w:sectPr w:rsidR="00F3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9"/>
    <w:rsid w:val="003F42CA"/>
    <w:rsid w:val="009A1867"/>
    <w:rsid w:val="009A2789"/>
    <w:rsid w:val="00F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057FF-6324-4ABE-A51A-90F6011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27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7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27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789"/>
    <w:rPr>
      <w:b/>
      <w:bCs/>
    </w:rPr>
  </w:style>
  <w:style w:type="character" w:styleId="Emphasis">
    <w:name w:val="Emphasis"/>
    <w:basedOn w:val="DefaultParagraphFont"/>
    <w:uiPriority w:val="20"/>
    <w:qFormat/>
    <w:rsid w:val="009A2789"/>
    <w:rPr>
      <w:i/>
      <w:iCs/>
    </w:rPr>
  </w:style>
  <w:style w:type="character" w:customStyle="1" w:styleId="uficommentbody">
    <w:name w:val="uficommentbody"/>
    <w:basedOn w:val="DefaultParagraphFont"/>
    <w:rsid w:val="009A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egonCoastSTEM" TargetMode="External"/><Relationship Id="rId13" Type="http://schemas.openxmlformats.org/officeDocument/2006/relationships/hyperlink" Target="mailto:OregonCoastSTEM@oregonstate.ed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oregoncoaststem.oregonstate.edu/student-events" TargetMode="External"/><Relationship Id="rId25" Type="http://schemas.openxmlformats.org/officeDocument/2006/relationships/hyperlink" Target="http://oregoncoaststem.oregonstate.edu/educators/professional-development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meo.com/129749571" TargetMode="External"/><Relationship Id="rId20" Type="http://schemas.openxmlformats.org/officeDocument/2006/relationships/hyperlink" Target="https://www.eventbrite.com/e/seaglide-workshop-tickets-29854384267" TargetMode="External"/><Relationship Id="rId29" Type="http://schemas.openxmlformats.org/officeDocument/2006/relationships/hyperlink" Target="http://oregoncoaststem.oregonstate.edu/partners/how-plu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OregonCoastSTEM" TargetMode="External"/><Relationship Id="rId11" Type="http://schemas.openxmlformats.org/officeDocument/2006/relationships/hyperlink" Target="mailto:OregonCoastSTEM@oregonstate.edu" TargetMode="External"/><Relationship Id="rId24" Type="http://schemas.openxmlformats.org/officeDocument/2006/relationships/hyperlink" Target="https://www.eventbrite.com/e/picture-perfect-science-using-childrens-books-to-guide-inquiry-k-5-tickets-28750210654" TargetMode="External"/><Relationship Id="rId32" Type="http://schemas.openxmlformats.org/officeDocument/2006/relationships/hyperlink" Target="https://www.facebook.com/366956753446308/photos/?tab=album&amp;album_id=376413772500606" TargetMode="External"/><Relationship Id="rId37" Type="http://schemas.openxmlformats.org/officeDocument/2006/relationships/hyperlink" Target="http://oregoncoaststem.oregonstate.edu/book/hub-happenings" TargetMode="External"/><Relationship Id="rId5" Type="http://schemas.openxmlformats.org/officeDocument/2006/relationships/hyperlink" Target="http://oregoncoaststem.oregonstate.edu/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www.eventbrite.com/e/seaglide-workshop-tickets-29854384267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oregoncoaststem.oregonstate.edu/about-us/committees" TargetMode="External"/><Relationship Id="rId10" Type="http://schemas.openxmlformats.org/officeDocument/2006/relationships/hyperlink" Target="http://oregoncoaststem.oregonstate.edu/" TargetMode="External"/><Relationship Id="rId19" Type="http://schemas.openxmlformats.org/officeDocument/2006/relationships/hyperlink" Target="http://oregoncoaststem.oregonstate.edu/student-events" TargetMode="External"/><Relationship Id="rId31" Type="http://schemas.openxmlformats.org/officeDocument/2006/relationships/hyperlink" Target="http://oregoncoaststem.oregonstate.edu/educators/area-liaison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vimeo.com/129749571" TargetMode="External"/><Relationship Id="rId22" Type="http://schemas.openxmlformats.org/officeDocument/2006/relationships/hyperlink" Target="https://www.eventbrite.com/e/rovs-remotely-operated-underwater-vehicles-tickets-29899714852" TargetMode="External"/><Relationship Id="rId27" Type="http://schemas.openxmlformats.org/officeDocument/2006/relationships/hyperlink" Target="http://oregoncoaststem.oregonstate.edu/partners/how-plug" TargetMode="External"/><Relationship Id="rId30" Type="http://schemas.openxmlformats.org/officeDocument/2006/relationships/hyperlink" Target="http://oregoncoaststem.oregonstate.edu/sites/oregoncoaststem.oregonstate.edu/files/Events/161213-plugin.pdf" TargetMode="External"/><Relationship Id="rId35" Type="http://schemas.openxmlformats.org/officeDocument/2006/relationships/hyperlink" Target="mailto:OregonCoastSTEM@oregonstate.edu?subject=RSVP%20Steering%20Committee%20January%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Cait</dc:creator>
  <cp:keywords/>
  <dc:description/>
  <cp:lastModifiedBy>Goodwin, Cait</cp:lastModifiedBy>
  <cp:revision>2</cp:revision>
  <cp:lastPrinted>2016-12-05T23:38:00Z</cp:lastPrinted>
  <dcterms:created xsi:type="dcterms:W3CDTF">2016-12-05T23:37:00Z</dcterms:created>
  <dcterms:modified xsi:type="dcterms:W3CDTF">2016-12-05T23:39:00Z</dcterms:modified>
</cp:coreProperties>
</file>